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宋体" w:eastAsia="仿宋_GB2312"/>
          <w:b/>
          <w:bCs/>
          <w:spacing w:val="-2"/>
          <w:sz w:val="30"/>
          <w:szCs w:val="30"/>
        </w:rPr>
      </w:pPr>
      <w:r>
        <w:rPr>
          <w:rFonts w:hint="eastAsia" w:ascii="仿宋_GB2312" w:hAnsi="宋体" w:eastAsia="仿宋_GB2312"/>
          <w:b/>
          <w:bCs/>
          <w:spacing w:val="-2"/>
          <w:sz w:val="30"/>
          <w:szCs w:val="30"/>
          <w:lang w:val="en-US" w:eastAsia="zh-CN"/>
        </w:rPr>
        <w:t>介入科一批</w:t>
      </w:r>
      <w:r>
        <w:rPr>
          <w:rFonts w:hint="eastAsia" w:ascii="仿宋_GB2312" w:hAnsi="宋体" w:eastAsia="仿宋_GB2312"/>
          <w:b/>
          <w:bCs/>
          <w:spacing w:val="-2"/>
          <w:sz w:val="30"/>
          <w:szCs w:val="30"/>
        </w:rPr>
        <w:t>耗材竞价谈判公告</w:t>
      </w:r>
    </w:p>
    <w:p>
      <w:pPr>
        <w:spacing w:line="360" w:lineRule="auto"/>
        <w:ind w:firstLine="480" w:firstLineChars="200"/>
        <w:rPr>
          <w:rFonts w:hint="eastAsia" w:cs="Arial"/>
          <w:color w:val="000000"/>
          <w:sz w:val="24"/>
        </w:rPr>
      </w:pPr>
      <w:r>
        <w:rPr>
          <w:rFonts w:hint="eastAsia" w:cs="Arial"/>
          <w:color w:val="000000"/>
          <w:sz w:val="24"/>
        </w:rPr>
        <w:t>根据国家相关法律法规的规定和《皖医二附院采购管理办法》，依照公开、公平、公正的原则，现对我院</w:t>
      </w:r>
      <w:r>
        <w:rPr>
          <w:rFonts w:hint="eastAsia" w:cs="Arial"/>
          <w:color w:val="000000"/>
          <w:sz w:val="24"/>
          <w:lang w:val="en-US" w:eastAsia="zh-CN"/>
        </w:rPr>
        <w:t>介入科一批</w:t>
      </w:r>
      <w:r>
        <w:rPr>
          <w:rFonts w:hint="eastAsia" w:cs="Arial"/>
          <w:color w:val="000000"/>
          <w:sz w:val="24"/>
        </w:rPr>
        <w:t>耗材</w:t>
      </w:r>
      <w:r>
        <w:rPr>
          <w:rFonts w:hint="eastAsia" w:cs="Arial"/>
          <w:color w:val="000000"/>
          <w:sz w:val="24"/>
        </w:rPr>
        <w:t>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w:t>
      </w:r>
      <w:r>
        <w:rPr>
          <w:rFonts w:hint="eastAsia" w:cs="Arial"/>
          <w:sz w:val="24"/>
        </w:rPr>
        <w:t>2021-</w:t>
      </w:r>
      <w:r>
        <w:rPr>
          <w:rFonts w:hint="eastAsia" w:cs="Arial"/>
          <w:sz w:val="24"/>
          <w:lang w:val="en-US" w:eastAsia="zh-CN"/>
        </w:rPr>
        <w:t>106</w:t>
      </w:r>
      <w:r>
        <w:rPr>
          <w:rFonts w:hint="eastAsia" w:cs="Arial"/>
          <w:sz w:val="24"/>
        </w:rPr>
        <w:t>；</w:t>
      </w:r>
    </w:p>
    <w:p>
      <w:pPr>
        <w:spacing w:line="360" w:lineRule="auto"/>
        <w:rPr>
          <w:rFonts w:cs="Arial"/>
          <w:color w:val="000000"/>
          <w:sz w:val="24"/>
        </w:rPr>
      </w:pPr>
      <w:r>
        <w:rPr>
          <w:rFonts w:hint="eastAsia" w:cs="Arial"/>
          <w:color w:val="000000"/>
          <w:sz w:val="24"/>
        </w:rPr>
        <w:t>二、采购内容：</w:t>
      </w:r>
    </w:p>
    <w:tbl>
      <w:tblPr>
        <w:tblStyle w:val="4"/>
        <w:tblW w:w="45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2865"/>
        <w:gridCol w:w="1308"/>
        <w:gridCol w:w="1513"/>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64" w:type="pct"/>
            <w:vAlign w:val="center"/>
          </w:tcPr>
          <w:p>
            <w:pPr>
              <w:jc w:val="center"/>
              <w:textAlignment w:val="center"/>
              <w:rPr>
                <w:rFonts w:hint="eastAsia"/>
                <w:sz w:val="28"/>
                <w:szCs w:val="32"/>
                <w:lang w:val="en-US" w:eastAsia="zh-CN"/>
              </w:rPr>
            </w:pPr>
            <w:r>
              <w:rPr>
                <w:rFonts w:hint="eastAsia"/>
                <w:sz w:val="28"/>
                <w:szCs w:val="32"/>
                <w:lang w:val="en-US" w:eastAsia="zh-CN"/>
              </w:rPr>
              <w:t>包号</w:t>
            </w:r>
          </w:p>
        </w:tc>
        <w:tc>
          <w:tcPr>
            <w:tcW w:w="1846" w:type="pct"/>
            <w:vAlign w:val="center"/>
          </w:tcPr>
          <w:p>
            <w:pPr>
              <w:jc w:val="center"/>
              <w:textAlignment w:val="center"/>
              <w:rPr>
                <w:rFonts w:hint="eastAsia"/>
                <w:sz w:val="28"/>
                <w:szCs w:val="32"/>
                <w:lang w:val="en-US" w:eastAsia="zh-CN"/>
              </w:rPr>
            </w:pPr>
            <w:r>
              <w:rPr>
                <w:rFonts w:hint="eastAsia"/>
                <w:sz w:val="28"/>
                <w:szCs w:val="32"/>
                <w:lang w:val="en-US" w:eastAsia="zh-CN"/>
              </w:rPr>
              <w:t>项目名称</w:t>
            </w:r>
          </w:p>
        </w:tc>
        <w:tc>
          <w:tcPr>
            <w:tcW w:w="843" w:type="pct"/>
            <w:vAlign w:val="center"/>
          </w:tcPr>
          <w:p>
            <w:pPr>
              <w:jc w:val="center"/>
              <w:textAlignment w:val="center"/>
              <w:rPr>
                <w:rFonts w:hint="eastAsia"/>
                <w:sz w:val="28"/>
                <w:szCs w:val="32"/>
                <w:lang w:val="en-US" w:eastAsia="zh-CN"/>
              </w:rPr>
            </w:pPr>
            <w:r>
              <w:rPr>
                <w:rFonts w:hint="eastAsia"/>
                <w:sz w:val="28"/>
                <w:szCs w:val="32"/>
                <w:lang w:val="en-US" w:eastAsia="zh-CN"/>
              </w:rPr>
              <w:t>年用量</w:t>
            </w:r>
          </w:p>
        </w:tc>
        <w:tc>
          <w:tcPr>
            <w:tcW w:w="975" w:type="pct"/>
            <w:vAlign w:val="center"/>
          </w:tcPr>
          <w:p>
            <w:pPr>
              <w:jc w:val="center"/>
              <w:textAlignment w:val="center"/>
              <w:rPr>
                <w:rFonts w:hint="eastAsia"/>
                <w:sz w:val="28"/>
                <w:szCs w:val="32"/>
              </w:rPr>
            </w:pPr>
            <w:r>
              <w:rPr>
                <w:rFonts w:hint="eastAsia"/>
                <w:sz w:val="28"/>
                <w:szCs w:val="32"/>
              </w:rPr>
              <w:t>采购期</w:t>
            </w:r>
          </w:p>
        </w:tc>
        <w:tc>
          <w:tcPr>
            <w:tcW w:w="770" w:type="pct"/>
            <w:vAlign w:val="center"/>
          </w:tcPr>
          <w:p>
            <w:pPr>
              <w:jc w:val="center"/>
              <w:textAlignment w:val="center"/>
              <w:rPr>
                <w:rFonts w:hint="eastAsia"/>
                <w:sz w:val="28"/>
                <w:szCs w:val="32"/>
              </w:rPr>
            </w:pPr>
            <w:r>
              <w:rPr>
                <w:rFonts w:hint="eastAsia"/>
                <w:sz w:val="28"/>
                <w:szCs w:val="32"/>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eastAsia"/>
                <w:sz w:val="28"/>
                <w:szCs w:val="32"/>
                <w:lang w:val="en-US" w:eastAsia="zh-CN"/>
              </w:rPr>
            </w:pPr>
            <w:r>
              <w:rPr>
                <w:rFonts w:hint="eastAsia"/>
                <w:sz w:val="28"/>
                <w:szCs w:val="32"/>
                <w:lang w:val="en-US" w:eastAsia="zh-CN"/>
              </w:rPr>
              <w:t>01</w:t>
            </w:r>
          </w:p>
        </w:tc>
        <w:tc>
          <w:tcPr>
            <w:tcW w:w="1846" w:type="pct"/>
            <w:vAlign w:val="center"/>
          </w:tcPr>
          <w:p>
            <w:pPr>
              <w:jc w:val="center"/>
              <w:textAlignment w:val="center"/>
              <w:rPr>
                <w:rFonts w:hint="default"/>
                <w:sz w:val="28"/>
                <w:szCs w:val="32"/>
                <w:lang w:val="en-US" w:eastAsia="zh-CN"/>
              </w:rPr>
            </w:pPr>
            <w:r>
              <w:rPr>
                <w:rFonts w:hint="eastAsia"/>
                <w:sz w:val="28"/>
                <w:szCs w:val="32"/>
              </w:rPr>
              <w:t>吸引活检针</w:t>
            </w:r>
          </w:p>
        </w:tc>
        <w:tc>
          <w:tcPr>
            <w:tcW w:w="843" w:type="pct"/>
            <w:vAlign w:val="center"/>
          </w:tcPr>
          <w:p>
            <w:pPr>
              <w:jc w:val="center"/>
              <w:textAlignment w:val="center"/>
              <w:rPr>
                <w:rFonts w:hint="default"/>
                <w:sz w:val="28"/>
                <w:szCs w:val="32"/>
                <w:lang w:val="en-US" w:eastAsia="zh-CN"/>
              </w:rPr>
            </w:pPr>
            <w:r>
              <w:rPr>
                <w:rFonts w:hint="eastAsia"/>
                <w:sz w:val="28"/>
                <w:szCs w:val="32"/>
                <w:lang w:val="en-US" w:eastAsia="zh-CN"/>
              </w:rPr>
              <w:t>150</w:t>
            </w:r>
          </w:p>
          <w:p>
            <w:pPr>
              <w:jc w:val="center"/>
              <w:textAlignment w:val="center"/>
              <w:rPr>
                <w:rFonts w:hint="default"/>
                <w:sz w:val="28"/>
                <w:szCs w:val="32"/>
                <w:lang w:val="en-US" w:eastAsia="zh-CN"/>
              </w:rPr>
            </w:pPr>
          </w:p>
        </w:tc>
        <w:tc>
          <w:tcPr>
            <w:tcW w:w="975" w:type="pct"/>
            <w:vMerge w:val="restart"/>
            <w:vAlign w:val="center"/>
          </w:tcPr>
          <w:p>
            <w:pPr>
              <w:jc w:val="center"/>
              <w:textAlignment w:val="center"/>
              <w:rPr>
                <w:rFonts w:hint="eastAsia"/>
                <w:sz w:val="28"/>
                <w:szCs w:val="32"/>
              </w:rPr>
            </w:pPr>
            <w:r>
              <w:rPr>
                <w:rFonts w:hint="eastAsia"/>
                <w:sz w:val="28"/>
                <w:szCs w:val="32"/>
              </w:rPr>
              <w:t>两年</w:t>
            </w:r>
          </w:p>
        </w:tc>
        <w:tc>
          <w:tcPr>
            <w:tcW w:w="770" w:type="pct"/>
            <w:vMerge w:val="restart"/>
            <w:vAlign w:val="center"/>
          </w:tcPr>
          <w:p>
            <w:pPr>
              <w:jc w:val="center"/>
              <w:textAlignment w:val="center"/>
              <w:rPr>
                <w:rFonts w:hint="eastAsia" w:eastAsia="微软雅黑"/>
                <w:sz w:val="28"/>
                <w:szCs w:val="32"/>
                <w:lang w:val="en-US" w:eastAsia="zh-CN"/>
              </w:rPr>
            </w:pPr>
            <w:r>
              <w:rPr>
                <w:rFonts w:hint="eastAsia"/>
                <w:sz w:val="28"/>
                <w:szCs w:val="32"/>
              </w:rPr>
              <w:t>见附件</w:t>
            </w:r>
            <w:r>
              <w:rPr>
                <w:rFonts w:hint="eastAsia"/>
                <w:sz w:val="28"/>
                <w:szCs w:val="3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eastAsia"/>
                <w:sz w:val="28"/>
                <w:szCs w:val="32"/>
                <w:lang w:val="en-US" w:eastAsia="zh-CN"/>
              </w:rPr>
            </w:pPr>
            <w:r>
              <w:rPr>
                <w:rFonts w:hint="eastAsia"/>
                <w:sz w:val="28"/>
                <w:szCs w:val="32"/>
                <w:lang w:val="en-US" w:eastAsia="zh-CN"/>
              </w:rPr>
              <w:t>02</w:t>
            </w:r>
          </w:p>
        </w:tc>
        <w:tc>
          <w:tcPr>
            <w:tcW w:w="1846" w:type="pct"/>
            <w:vAlign w:val="center"/>
          </w:tcPr>
          <w:p>
            <w:pPr>
              <w:jc w:val="center"/>
              <w:textAlignment w:val="center"/>
              <w:rPr>
                <w:rFonts w:hint="default"/>
                <w:sz w:val="28"/>
                <w:szCs w:val="32"/>
                <w:lang w:val="en-US" w:eastAsia="zh-CN"/>
              </w:rPr>
            </w:pPr>
            <w:r>
              <w:rPr>
                <w:rFonts w:hint="eastAsia"/>
                <w:sz w:val="28"/>
                <w:szCs w:val="32"/>
              </w:rPr>
              <w:t>导引导丝</w:t>
            </w:r>
          </w:p>
        </w:tc>
        <w:tc>
          <w:tcPr>
            <w:tcW w:w="843" w:type="pct"/>
            <w:vAlign w:val="center"/>
          </w:tcPr>
          <w:p>
            <w:pPr>
              <w:jc w:val="center"/>
              <w:textAlignment w:val="center"/>
              <w:rPr>
                <w:rFonts w:hint="default"/>
                <w:sz w:val="28"/>
                <w:szCs w:val="32"/>
                <w:lang w:val="en-US" w:eastAsia="zh-CN"/>
              </w:rPr>
            </w:pPr>
            <w:r>
              <w:rPr>
                <w:rFonts w:hint="eastAsia"/>
                <w:sz w:val="28"/>
                <w:szCs w:val="32"/>
                <w:lang w:val="en-US" w:eastAsia="zh-CN"/>
              </w:rPr>
              <w:t>10</w:t>
            </w:r>
          </w:p>
        </w:tc>
        <w:tc>
          <w:tcPr>
            <w:tcW w:w="975" w:type="pct"/>
            <w:vMerge w:val="continue"/>
            <w:tcBorders/>
            <w:vAlign w:val="center"/>
          </w:tcPr>
          <w:p>
            <w:pPr>
              <w:jc w:val="center"/>
              <w:textAlignment w:val="center"/>
              <w:rPr>
                <w:rFonts w:hint="eastAsia"/>
                <w:sz w:val="28"/>
                <w:szCs w:val="32"/>
              </w:rPr>
            </w:pPr>
          </w:p>
        </w:tc>
        <w:tc>
          <w:tcPr>
            <w:tcW w:w="770" w:type="pct"/>
            <w:vMerge w:val="continue"/>
            <w:tcBorders/>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default"/>
                <w:sz w:val="28"/>
                <w:szCs w:val="32"/>
                <w:lang w:val="en-US" w:eastAsia="zh-CN"/>
              </w:rPr>
            </w:pPr>
            <w:r>
              <w:rPr>
                <w:rFonts w:hint="eastAsia"/>
                <w:sz w:val="28"/>
                <w:szCs w:val="32"/>
                <w:lang w:val="en-US" w:eastAsia="zh-CN"/>
              </w:rPr>
              <w:t>03</w:t>
            </w:r>
          </w:p>
        </w:tc>
        <w:tc>
          <w:tcPr>
            <w:tcW w:w="1846" w:type="pct"/>
            <w:vAlign w:val="center"/>
          </w:tcPr>
          <w:p>
            <w:pPr>
              <w:jc w:val="center"/>
              <w:textAlignment w:val="center"/>
              <w:rPr>
                <w:rFonts w:hint="default"/>
                <w:sz w:val="28"/>
                <w:szCs w:val="32"/>
                <w:lang w:val="en-US" w:eastAsia="zh-CN"/>
              </w:rPr>
            </w:pPr>
            <w:r>
              <w:rPr>
                <w:rFonts w:hint="eastAsia"/>
                <w:sz w:val="28"/>
                <w:szCs w:val="32"/>
              </w:rPr>
              <w:t>外周血管支架</w:t>
            </w:r>
          </w:p>
        </w:tc>
        <w:tc>
          <w:tcPr>
            <w:tcW w:w="843" w:type="pct"/>
            <w:vAlign w:val="center"/>
          </w:tcPr>
          <w:p>
            <w:pPr>
              <w:jc w:val="center"/>
              <w:textAlignment w:val="center"/>
              <w:rPr>
                <w:rFonts w:hint="default"/>
                <w:sz w:val="28"/>
                <w:szCs w:val="32"/>
                <w:lang w:val="en-US" w:eastAsia="zh-CN"/>
              </w:rPr>
            </w:pPr>
            <w:r>
              <w:rPr>
                <w:rFonts w:hint="eastAsia"/>
                <w:sz w:val="28"/>
                <w:szCs w:val="32"/>
                <w:lang w:val="en-US" w:eastAsia="zh-CN"/>
              </w:rPr>
              <w:t>10</w:t>
            </w:r>
          </w:p>
        </w:tc>
        <w:tc>
          <w:tcPr>
            <w:tcW w:w="975" w:type="pct"/>
            <w:vMerge w:val="continue"/>
            <w:tcBorders/>
            <w:vAlign w:val="center"/>
          </w:tcPr>
          <w:p>
            <w:pPr>
              <w:jc w:val="center"/>
              <w:textAlignment w:val="center"/>
              <w:rPr>
                <w:rFonts w:hint="eastAsia"/>
                <w:sz w:val="28"/>
                <w:szCs w:val="32"/>
              </w:rPr>
            </w:pPr>
          </w:p>
        </w:tc>
        <w:tc>
          <w:tcPr>
            <w:tcW w:w="770" w:type="pct"/>
            <w:vMerge w:val="continue"/>
            <w:tcBorders/>
            <w:vAlign w:val="center"/>
          </w:tcPr>
          <w:p>
            <w:pPr>
              <w:jc w:val="center"/>
              <w:textAlignment w:val="center"/>
              <w:rPr>
                <w:rFonts w:hint="eastAsia"/>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64" w:type="pct"/>
            <w:vAlign w:val="center"/>
          </w:tcPr>
          <w:p>
            <w:pPr>
              <w:jc w:val="center"/>
              <w:textAlignment w:val="center"/>
              <w:rPr>
                <w:rFonts w:hint="default"/>
                <w:sz w:val="28"/>
                <w:szCs w:val="32"/>
                <w:lang w:val="en-US" w:eastAsia="zh-CN"/>
              </w:rPr>
            </w:pPr>
            <w:r>
              <w:rPr>
                <w:rFonts w:hint="eastAsia"/>
                <w:sz w:val="28"/>
                <w:szCs w:val="32"/>
                <w:lang w:val="en-US" w:eastAsia="zh-CN"/>
              </w:rPr>
              <w:t>04</w:t>
            </w:r>
          </w:p>
        </w:tc>
        <w:tc>
          <w:tcPr>
            <w:tcW w:w="1846" w:type="pct"/>
            <w:vAlign w:val="center"/>
          </w:tcPr>
          <w:p>
            <w:pPr>
              <w:jc w:val="center"/>
              <w:textAlignment w:val="center"/>
              <w:rPr>
                <w:rFonts w:hint="eastAsia"/>
                <w:sz w:val="28"/>
                <w:szCs w:val="32"/>
              </w:rPr>
            </w:pPr>
            <w:r>
              <w:rPr>
                <w:rFonts w:hint="default"/>
                <w:sz w:val="28"/>
                <w:szCs w:val="32"/>
                <w:lang w:val="en-US" w:eastAsia="zh-CN"/>
              </w:rPr>
              <w:t>翻山鞘 （导引鞘）</w:t>
            </w:r>
          </w:p>
        </w:tc>
        <w:tc>
          <w:tcPr>
            <w:tcW w:w="843" w:type="pct"/>
            <w:vAlign w:val="center"/>
          </w:tcPr>
          <w:p>
            <w:pPr>
              <w:jc w:val="center"/>
              <w:textAlignment w:val="center"/>
              <w:rPr>
                <w:rFonts w:hint="default"/>
                <w:sz w:val="28"/>
                <w:szCs w:val="32"/>
                <w:lang w:val="en-US" w:eastAsia="zh-CN"/>
              </w:rPr>
            </w:pPr>
            <w:r>
              <w:rPr>
                <w:rFonts w:hint="eastAsia"/>
                <w:sz w:val="28"/>
                <w:szCs w:val="32"/>
                <w:lang w:val="en-US" w:eastAsia="zh-CN"/>
              </w:rPr>
              <w:t>15</w:t>
            </w:r>
          </w:p>
        </w:tc>
        <w:tc>
          <w:tcPr>
            <w:tcW w:w="975" w:type="pct"/>
            <w:vMerge w:val="continue"/>
            <w:tcBorders/>
            <w:vAlign w:val="center"/>
          </w:tcPr>
          <w:p>
            <w:pPr>
              <w:jc w:val="center"/>
              <w:textAlignment w:val="center"/>
              <w:rPr>
                <w:rFonts w:hint="eastAsia"/>
                <w:sz w:val="28"/>
                <w:szCs w:val="32"/>
              </w:rPr>
            </w:pPr>
          </w:p>
        </w:tc>
        <w:tc>
          <w:tcPr>
            <w:tcW w:w="770" w:type="pct"/>
            <w:vMerge w:val="continue"/>
            <w:tcBorders/>
            <w:vAlign w:val="center"/>
          </w:tcPr>
          <w:p>
            <w:pPr>
              <w:jc w:val="center"/>
              <w:textAlignment w:val="center"/>
              <w:rPr>
                <w:rFonts w:hint="eastAsia"/>
                <w:sz w:val="28"/>
                <w:szCs w:val="32"/>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[提供省医药集采平台查询信息截图、省集采情况一览表]；</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8</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月13日止，上午8：00-11：30、下午14：</w:t>
      </w:r>
      <w:r>
        <w:rPr>
          <w:rFonts w:hint="eastAsia" w:cs="Arial"/>
          <w:color w:val="000000"/>
          <w:sz w:val="24"/>
          <w:lang w:val="en-US" w:eastAsia="zh-CN"/>
        </w:rPr>
        <w:t>0</w:t>
      </w:r>
      <w:r>
        <w:rPr>
          <w:rFonts w:hint="eastAsia" w:cs="Arial"/>
          <w:color w:val="000000"/>
          <w:sz w:val="24"/>
        </w:rPr>
        <w:t>0-17：30（双休日及法定节假日除外），皖南医学院第二附属医院3号楼8楼国资科招投标办公室。</w:t>
      </w:r>
      <w:bookmarkStart w:id="0" w:name="_GoBack"/>
      <w:bookmarkEnd w:id="0"/>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A639B"/>
    <w:rsid w:val="000E365F"/>
    <w:rsid w:val="0012498D"/>
    <w:rsid w:val="00183255"/>
    <w:rsid w:val="00204E13"/>
    <w:rsid w:val="002059AF"/>
    <w:rsid w:val="002607B5"/>
    <w:rsid w:val="00265A85"/>
    <w:rsid w:val="00285FF7"/>
    <w:rsid w:val="002C140F"/>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22683"/>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40B0C35"/>
    <w:rsid w:val="388C5182"/>
    <w:rsid w:val="3BC35F64"/>
    <w:rsid w:val="44F56F2B"/>
    <w:rsid w:val="5966052C"/>
    <w:rsid w:val="5C8358DD"/>
    <w:rsid w:val="60511323"/>
    <w:rsid w:val="63475CB4"/>
    <w:rsid w:val="65785543"/>
    <w:rsid w:val="66B2244B"/>
    <w:rsid w:val="6CA078C4"/>
    <w:rsid w:val="70FB5916"/>
    <w:rsid w:val="73B67E3A"/>
    <w:rsid w:val="767E7A13"/>
    <w:rsid w:val="79005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281</Words>
  <Characters>1605</Characters>
  <Lines>13</Lines>
  <Paragraphs>3</Paragraphs>
  <TotalTime>2</TotalTime>
  <ScaleCrop>false</ScaleCrop>
  <LinksUpToDate>false</LinksUpToDate>
  <CharactersWithSpaces>1883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2021-10-08T09:25:34Z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BA6F6FDF0D1F4970B6F9F067B9EDA4FE</vt:lpwstr>
  </property>
</Properties>
</file>